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p w14:paraId="35374366" w14:textId="77777777" w:rsidR="00C31C3C" w:rsidRDefault="00C31C3C" w:rsidP="004118C9">
      <w:pPr>
        <w:tabs>
          <w:tab w:val="left" w:pos="2552"/>
        </w:tabs>
        <w:rPr>
          <w:rFonts w:ascii="Arial" w:hAnsi="Arial" w:cs="Arial"/>
          <w:b/>
          <w:sz w:val="22"/>
          <w:szCs w:val="22"/>
        </w:rPr>
      </w:pPr>
    </w:p>
    <w:tbl>
      <w:tblPr>
        <w:tblStyle w:val="TableGrid"/>
        <w:tblW w:w="0" w:type="auto"/>
        <w:tblLook w:val="04A0" w:firstRow="1" w:lastRow="0" w:firstColumn="1" w:lastColumn="0" w:noHBand="0" w:noVBand="1"/>
      </w:tblPr>
      <w:tblGrid>
        <w:gridCol w:w="4508"/>
        <w:gridCol w:w="4508"/>
      </w:tblGrid>
      <w:tr w:rsidR="007E0729" w:rsidRPr="007E0729" w14:paraId="2F335BEA" w14:textId="77777777" w:rsidTr="00C55799">
        <w:tc>
          <w:tcPr>
            <w:tcW w:w="4508" w:type="dxa"/>
          </w:tcPr>
          <w:p w14:paraId="73B2D4BF" w14:textId="77777777"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b/>
                <w:color w:val="000000"/>
                <w:sz w:val="22"/>
                <w:szCs w:val="22"/>
              </w:rPr>
              <w:t>Job Title</w:t>
            </w:r>
          </w:p>
        </w:tc>
        <w:tc>
          <w:tcPr>
            <w:tcW w:w="4508" w:type="dxa"/>
          </w:tcPr>
          <w:p w14:paraId="2E989907" w14:textId="2981AC0E"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bCs/>
                <w:color w:val="000000"/>
                <w:sz w:val="22"/>
                <w:szCs w:val="22"/>
              </w:rPr>
              <w:t>Lecture</w:t>
            </w:r>
            <w:r>
              <w:rPr>
                <w:rFonts w:ascii="Arial" w:hAnsi="Arial" w:cs="Arial"/>
                <w:bCs/>
                <w:color w:val="000000"/>
                <w:sz w:val="22"/>
                <w:szCs w:val="22"/>
              </w:rPr>
              <w:t>r in Podiatry</w:t>
            </w:r>
          </w:p>
        </w:tc>
      </w:tr>
      <w:tr w:rsidR="007E0729" w:rsidRPr="007E0729" w14:paraId="5B259F5A" w14:textId="77777777" w:rsidTr="00C55799">
        <w:tc>
          <w:tcPr>
            <w:tcW w:w="4508" w:type="dxa"/>
          </w:tcPr>
          <w:p w14:paraId="6059E697" w14:textId="77777777"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b/>
                <w:color w:val="000000"/>
                <w:sz w:val="22"/>
                <w:szCs w:val="22"/>
              </w:rPr>
              <w:t>School / Service</w:t>
            </w:r>
          </w:p>
        </w:tc>
        <w:tc>
          <w:tcPr>
            <w:tcW w:w="4508" w:type="dxa"/>
          </w:tcPr>
          <w:p w14:paraId="73F00CBD" w14:textId="77777777"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color w:val="000000"/>
                <w:sz w:val="22"/>
                <w:szCs w:val="22"/>
              </w:rPr>
              <w:t>Health, Sport and Bioscience</w:t>
            </w:r>
          </w:p>
        </w:tc>
      </w:tr>
      <w:tr w:rsidR="007E0729" w:rsidRPr="007E0729" w14:paraId="5FF873F1" w14:textId="77777777" w:rsidTr="00C55799">
        <w:tc>
          <w:tcPr>
            <w:tcW w:w="4508" w:type="dxa"/>
          </w:tcPr>
          <w:p w14:paraId="4D5F20BA" w14:textId="77777777"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b/>
                <w:color w:val="000000"/>
                <w:sz w:val="22"/>
                <w:szCs w:val="22"/>
              </w:rPr>
              <w:t>Grade and Salary Range</w:t>
            </w:r>
          </w:p>
        </w:tc>
        <w:tc>
          <w:tcPr>
            <w:tcW w:w="4508" w:type="dxa"/>
          </w:tcPr>
          <w:p w14:paraId="55776206" w14:textId="2A98362E"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color w:val="000000"/>
                <w:sz w:val="22"/>
                <w:szCs w:val="22"/>
              </w:rPr>
              <w:t xml:space="preserve">Lecturer salary starting from £45,829 </w:t>
            </w:r>
            <w:proofErr w:type="spellStart"/>
            <w:r w:rsidR="00AB2EB0">
              <w:rPr>
                <w:rFonts w:ascii="Arial" w:hAnsi="Arial" w:cs="Arial"/>
                <w:color w:val="000000"/>
                <w:sz w:val="22"/>
                <w:szCs w:val="22"/>
              </w:rPr>
              <w:t>incl</w:t>
            </w:r>
            <w:proofErr w:type="spellEnd"/>
            <w:r w:rsidR="00AB2EB0">
              <w:rPr>
                <w:rFonts w:ascii="Arial" w:hAnsi="Arial" w:cs="Arial"/>
                <w:color w:val="000000"/>
                <w:sz w:val="22"/>
                <w:szCs w:val="22"/>
              </w:rPr>
              <w:t xml:space="preserve"> LW</w:t>
            </w:r>
          </w:p>
        </w:tc>
      </w:tr>
      <w:tr w:rsidR="007E0729" w:rsidRPr="007E0729" w14:paraId="1F9E4BDB" w14:textId="77777777" w:rsidTr="00C55799">
        <w:tc>
          <w:tcPr>
            <w:tcW w:w="4508" w:type="dxa"/>
          </w:tcPr>
          <w:p w14:paraId="5984D6BE" w14:textId="77777777"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b/>
                <w:color w:val="000000"/>
                <w:sz w:val="22"/>
                <w:szCs w:val="22"/>
              </w:rPr>
              <w:t>Location and Hybrid working status</w:t>
            </w:r>
          </w:p>
        </w:tc>
        <w:tc>
          <w:tcPr>
            <w:tcW w:w="4508" w:type="dxa"/>
          </w:tcPr>
          <w:p w14:paraId="582F09F8" w14:textId="77777777"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color w:val="000000"/>
                <w:sz w:val="22"/>
                <w:szCs w:val="22"/>
              </w:rPr>
              <w:t>Stratford</w:t>
            </w:r>
          </w:p>
        </w:tc>
      </w:tr>
      <w:tr w:rsidR="007E0729" w:rsidRPr="007E0729" w14:paraId="6EDC982C" w14:textId="77777777" w:rsidTr="00C55799">
        <w:tc>
          <w:tcPr>
            <w:tcW w:w="4508" w:type="dxa"/>
          </w:tcPr>
          <w:p w14:paraId="16D0E575" w14:textId="77777777"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b/>
                <w:color w:val="000000"/>
                <w:sz w:val="22"/>
                <w:szCs w:val="22"/>
              </w:rPr>
              <w:t>Reporting to</w:t>
            </w:r>
          </w:p>
        </w:tc>
        <w:tc>
          <w:tcPr>
            <w:tcW w:w="4508" w:type="dxa"/>
          </w:tcPr>
          <w:p w14:paraId="66FF6543" w14:textId="05D942DE" w:rsidR="007E0729" w:rsidRPr="007E0729" w:rsidRDefault="00AB2EB0" w:rsidP="007E0729">
            <w:pPr>
              <w:kinsoku w:val="0"/>
              <w:overflowPunct w:val="0"/>
              <w:textAlignment w:val="baseline"/>
              <w:rPr>
                <w:rFonts w:ascii="Arial" w:hAnsi="Arial" w:cs="Arial"/>
                <w:b/>
                <w:color w:val="000000"/>
                <w:sz w:val="22"/>
                <w:szCs w:val="22"/>
              </w:rPr>
            </w:pPr>
            <w:r>
              <w:rPr>
                <w:rFonts w:ascii="Arial" w:hAnsi="Arial" w:cs="Arial"/>
                <w:color w:val="000000"/>
                <w:sz w:val="22"/>
                <w:szCs w:val="22"/>
              </w:rPr>
              <w:t>Subject Area Lead for Allied Health</w:t>
            </w:r>
          </w:p>
        </w:tc>
      </w:tr>
      <w:tr w:rsidR="007E0729" w:rsidRPr="007E0729" w14:paraId="75E45D59" w14:textId="77777777" w:rsidTr="00C55799">
        <w:tc>
          <w:tcPr>
            <w:tcW w:w="4508" w:type="dxa"/>
          </w:tcPr>
          <w:p w14:paraId="1FC6D236" w14:textId="77777777"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b/>
                <w:color w:val="000000"/>
                <w:sz w:val="22"/>
                <w:szCs w:val="22"/>
              </w:rPr>
              <w:t>Liaison with</w:t>
            </w:r>
          </w:p>
        </w:tc>
        <w:tc>
          <w:tcPr>
            <w:tcW w:w="4508" w:type="dxa"/>
          </w:tcPr>
          <w:p w14:paraId="297B2FC5" w14:textId="77777777"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color w:val="000000"/>
                <w:sz w:val="22"/>
                <w:szCs w:val="22"/>
              </w:rPr>
              <w:t>Students, University staff, local employers, other professional and academic organisations, Schools and colleges</w:t>
            </w:r>
          </w:p>
        </w:tc>
      </w:tr>
      <w:tr w:rsidR="007E0729" w:rsidRPr="007E0729" w14:paraId="29FB8E87" w14:textId="77777777" w:rsidTr="00C55799">
        <w:tc>
          <w:tcPr>
            <w:tcW w:w="4508" w:type="dxa"/>
          </w:tcPr>
          <w:p w14:paraId="54DE15CB" w14:textId="77777777" w:rsidR="007E0729" w:rsidRPr="007E0729" w:rsidRDefault="007E0729" w:rsidP="007E0729">
            <w:pPr>
              <w:kinsoku w:val="0"/>
              <w:overflowPunct w:val="0"/>
              <w:textAlignment w:val="baseline"/>
              <w:rPr>
                <w:rFonts w:ascii="Arial" w:hAnsi="Arial" w:cs="Arial"/>
                <w:b/>
                <w:color w:val="000000"/>
                <w:sz w:val="22"/>
                <w:szCs w:val="22"/>
              </w:rPr>
            </w:pPr>
            <w:r w:rsidRPr="007E0729">
              <w:rPr>
                <w:rFonts w:ascii="Arial" w:hAnsi="Arial" w:cs="Arial"/>
                <w:b/>
                <w:color w:val="000000"/>
                <w:sz w:val="22"/>
                <w:szCs w:val="22"/>
              </w:rPr>
              <w:t>Contract type</w:t>
            </w:r>
          </w:p>
        </w:tc>
        <w:tc>
          <w:tcPr>
            <w:tcW w:w="4508" w:type="dxa"/>
          </w:tcPr>
          <w:p w14:paraId="66F6ED54" w14:textId="5024753A" w:rsidR="007E0729" w:rsidRPr="007E0729" w:rsidRDefault="007E0729" w:rsidP="007E0729">
            <w:pPr>
              <w:kinsoku w:val="0"/>
              <w:overflowPunct w:val="0"/>
              <w:textAlignment w:val="baseline"/>
              <w:rPr>
                <w:rFonts w:ascii="Arial" w:hAnsi="Arial" w:cs="Arial"/>
                <w:bCs/>
                <w:color w:val="000000"/>
                <w:sz w:val="22"/>
                <w:szCs w:val="22"/>
              </w:rPr>
            </w:pPr>
            <w:r w:rsidRPr="007E0729">
              <w:rPr>
                <w:rFonts w:ascii="Arial" w:hAnsi="Arial" w:cs="Arial"/>
                <w:bCs/>
                <w:color w:val="000000"/>
                <w:sz w:val="22"/>
                <w:szCs w:val="22"/>
              </w:rPr>
              <w:t>Permanent,</w:t>
            </w:r>
            <w:r w:rsidR="00AB2EB0">
              <w:rPr>
                <w:rFonts w:ascii="Arial" w:hAnsi="Arial" w:cs="Arial"/>
                <w:bCs/>
                <w:color w:val="000000"/>
                <w:sz w:val="22"/>
                <w:szCs w:val="22"/>
              </w:rPr>
              <w:t>0.6FTE</w:t>
            </w:r>
          </w:p>
        </w:tc>
      </w:tr>
    </w:tbl>
    <w:p w14:paraId="6F331029" w14:textId="5B0D3458" w:rsidR="00F006E3" w:rsidRPr="00F006E3" w:rsidRDefault="00F006E3" w:rsidP="00F006E3">
      <w:pPr>
        <w:kinsoku w:val="0"/>
        <w:overflowPunct w:val="0"/>
        <w:textAlignment w:val="baseline"/>
        <w:rPr>
          <w:rFonts w:ascii="Arial" w:hAnsi="Arial" w:cs="Arial"/>
          <w:color w:val="000000"/>
          <w:sz w:val="22"/>
          <w:szCs w:val="22"/>
          <w:lang w:val="en-US"/>
        </w:rPr>
      </w:pPr>
      <w:r w:rsidRPr="00F006E3">
        <w:rPr>
          <w:rFonts w:ascii="Arial" w:hAnsi="Arial" w:cs="Arial"/>
          <w:color w:val="000000"/>
          <w:sz w:val="22"/>
          <w:szCs w:val="22"/>
          <w:lang w:val="en-US"/>
        </w:rPr>
        <w:t xml:space="preserve"> </w:t>
      </w:r>
    </w:p>
    <w:p w14:paraId="14FFF972" w14:textId="77777777" w:rsidR="00F006E3" w:rsidRPr="00F006E3" w:rsidRDefault="00F006E3" w:rsidP="00F006E3">
      <w:pPr>
        <w:kinsoku w:val="0"/>
        <w:overflowPunct w:val="0"/>
        <w:textAlignment w:val="baseline"/>
        <w:rPr>
          <w:rFonts w:ascii="Arial" w:hAnsi="Arial" w:cs="Arial"/>
          <w:color w:val="000000"/>
          <w:sz w:val="22"/>
          <w:szCs w:val="22"/>
          <w:lang w:val="en-US"/>
        </w:rPr>
      </w:pPr>
    </w:p>
    <w:p w14:paraId="3B114A54" w14:textId="77777777" w:rsidR="00F006E3" w:rsidRPr="00F006E3" w:rsidRDefault="00F006E3" w:rsidP="00F006E3">
      <w:pPr>
        <w:rPr>
          <w:color w:val="000000"/>
          <w:lang w:val="en-US"/>
        </w:rPr>
      </w:pPr>
    </w:p>
    <w:p w14:paraId="215D5009" w14:textId="77777777" w:rsidR="00F006E3" w:rsidRPr="00F006E3" w:rsidRDefault="00F006E3" w:rsidP="00F006E3">
      <w:pPr>
        <w:jc w:val="center"/>
        <w:rPr>
          <w:rFonts w:ascii="Calibri" w:eastAsia="Calibri" w:hAnsi="Calibri" w:cs="Calibri"/>
          <w:color w:val="000000"/>
          <w:sz w:val="22"/>
          <w:szCs w:val="22"/>
          <w:lang w:val="en-US"/>
        </w:rPr>
      </w:pPr>
      <w:r w:rsidRPr="00F006E3">
        <w:rPr>
          <w:rFonts w:ascii="Calibri" w:eastAsia="Calibri" w:hAnsi="Calibri" w:cs="Calibri"/>
          <w:b/>
          <w:bCs/>
          <w:color w:val="000000"/>
          <w:sz w:val="22"/>
          <w:szCs w:val="22"/>
        </w:rPr>
        <w:t xml:space="preserve">Never Not Moving Forward </w:t>
      </w:r>
    </w:p>
    <w:p w14:paraId="13D422BE" w14:textId="77777777" w:rsidR="00F006E3" w:rsidRPr="00F006E3" w:rsidRDefault="00F006E3" w:rsidP="00F006E3">
      <w:pPr>
        <w:jc w:val="center"/>
        <w:rPr>
          <w:rFonts w:ascii="Calibri" w:eastAsia="Calibri" w:hAnsi="Calibri" w:cs="Calibri"/>
          <w:color w:val="000000"/>
          <w:sz w:val="22"/>
          <w:szCs w:val="22"/>
          <w:lang w:val="en-US"/>
        </w:rPr>
      </w:pPr>
      <w:r w:rsidRPr="00F006E3">
        <w:rPr>
          <w:rFonts w:ascii="Calibri" w:eastAsia="Calibri" w:hAnsi="Calibri" w:cs="Calibri"/>
          <w:color w:val="000000"/>
          <w:sz w:val="22"/>
          <w:szCs w:val="22"/>
        </w:rPr>
        <w:t>Build your career, follow your passion, be inspired by our environment of success. #BeTheChange</w:t>
      </w:r>
    </w:p>
    <w:p w14:paraId="4C4592B6" w14:textId="77777777" w:rsidR="00F006E3" w:rsidRPr="00F006E3" w:rsidRDefault="00F006E3" w:rsidP="00F006E3">
      <w:pPr>
        <w:rPr>
          <w:color w:val="000000"/>
          <w:lang w:val="en-US"/>
        </w:rPr>
      </w:pPr>
    </w:p>
    <w:p w14:paraId="241A3918" w14:textId="77777777" w:rsidR="00F006E3" w:rsidRPr="00F006E3" w:rsidRDefault="00F006E3" w:rsidP="00F006E3">
      <w:pPr>
        <w:jc w:val="both"/>
        <w:rPr>
          <w:rFonts w:ascii="Arial" w:hAnsi="Arial" w:cs="Arial"/>
          <w:sz w:val="22"/>
          <w:szCs w:val="22"/>
          <w:shd w:val="clear" w:color="auto" w:fill="FFFFFF"/>
        </w:rPr>
      </w:pPr>
    </w:p>
    <w:p w14:paraId="1D0D138E" w14:textId="77777777" w:rsidR="00F006E3" w:rsidRPr="00F006E3" w:rsidRDefault="00F006E3" w:rsidP="00F006E3">
      <w:pPr>
        <w:jc w:val="both"/>
        <w:rPr>
          <w:rFonts w:ascii="Arial" w:hAnsi="Arial" w:cs="Arial"/>
          <w:b/>
          <w:bCs/>
          <w:sz w:val="22"/>
          <w:szCs w:val="22"/>
        </w:rPr>
      </w:pPr>
      <w:r w:rsidRPr="00F006E3">
        <w:rPr>
          <w:rFonts w:ascii="Arial" w:hAnsi="Arial" w:cs="Arial"/>
          <w:b/>
          <w:bCs/>
          <w:sz w:val="22"/>
          <w:szCs w:val="22"/>
        </w:rPr>
        <w:t>BRIEF OVERVIEW OF THE DEPARTMENT / TEAM</w:t>
      </w:r>
    </w:p>
    <w:p w14:paraId="19B3ED27" w14:textId="77777777" w:rsidR="00F006E3" w:rsidRPr="00F006E3" w:rsidRDefault="00F006E3" w:rsidP="00F006E3">
      <w:pPr>
        <w:jc w:val="both"/>
        <w:rPr>
          <w:rFonts w:ascii="Arial" w:hAnsi="Arial" w:cs="Arial"/>
          <w:b/>
          <w:bCs/>
          <w:sz w:val="22"/>
          <w:szCs w:val="22"/>
        </w:rPr>
      </w:pPr>
    </w:p>
    <w:p w14:paraId="269DBE59" w14:textId="77777777" w:rsidR="00F006E3" w:rsidRPr="00F006E3" w:rsidRDefault="00F006E3" w:rsidP="00F006E3">
      <w:pPr>
        <w:jc w:val="both"/>
        <w:rPr>
          <w:rFonts w:ascii="Arial" w:hAnsi="Arial" w:cs="Arial"/>
          <w:sz w:val="22"/>
          <w:szCs w:val="22"/>
        </w:rPr>
      </w:pPr>
      <w:r w:rsidRPr="00F006E3">
        <w:rPr>
          <w:rFonts w:ascii="Arial" w:hAnsi="Arial" w:cs="Arial"/>
          <w:sz w:val="22"/>
          <w:szCs w:val="22"/>
        </w:rPr>
        <w:t>As the only provider of Podiatry education in London, UEL is at the forefront of generating qualified professionals to enter the local workforce. Currently, the Allied Health Course Teams at UEL include Podiatry, Physiotherapy and Occupational Therapy with scope to expand further in the future.</w:t>
      </w:r>
      <w:r w:rsidRPr="00F006E3">
        <w:rPr>
          <w:rFonts w:ascii="Arial" w:hAnsi="Arial" w:cs="Arial"/>
          <w:b/>
          <w:bCs/>
          <w:sz w:val="22"/>
          <w:szCs w:val="22"/>
        </w:rPr>
        <w:t xml:space="preserve"> </w:t>
      </w:r>
      <w:r w:rsidRPr="00F006E3">
        <w:rPr>
          <w:rFonts w:ascii="Arial" w:hAnsi="Arial" w:cs="Arial"/>
          <w:sz w:val="22"/>
          <w:szCs w:val="22"/>
        </w:rPr>
        <w:t>The Allied Health programmes at the University of East London thrive on the supportive partnerships with practice partners across the communities of East London and serves to support the health and social care needs of the local population. One of our aims for the department is to promote engagement in research to contribute to the knowledge base of our professions.</w:t>
      </w:r>
    </w:p>
    <w:p w14:paraId="0C9C1342" w14:textId="77777777" w:rsidR="00F006E3" w:rsidRPr="00F006E3" w:rsidRDefault="00F006E3" w:rsidP="00F006E3">
      <w:pPr>
        <w:jc w:val="both"/>
        <w:rPr>
          <w:rFonts w:ascii="Arial" w:hAnsi="Arial" w:cs="Arial"/>
          <w:b/>
          <w:sz w:val="22"/>
          <w:szCs w:val="22"/>
        </w:rPr>
      </w:pPr>
    </w:p>
    <w:p w14:paraId="5A9B83EC" w14:textId="77777777" w:rsidR="00F006E3" w:rsidRPr="00F006E3" w:rsidRDefault="00F006E3" w:rsidP="00F006E3">
      <w:pPr>
        <w:jc w:val="both"/>
        <w:rPr>
          <w:rFonts w:ascii="Arial" w:hAnsi="Arial" w:cs="Arial"/>
          <w:b/>
          <w:sz w:val="22"/>
          <w:szCs w:val="22"/>
        </w:rPr>
      </w:pPr>
      <w:r w:rsidRPr="00F006E3">
        <w:rPr>
          <w:rFonts w:ascii="Arial" w:hAnsi="Arial" w:cs="Arial"/>
          <w:b/>
          <w:sz w:val="22"/>
          <w:szCs w:val="22"/>
        </w:rPr>
        <w:t>JOB PURPOSE</w:t>
      </w:r>
    </w:p>
    <w:p w14:paraId="1B20D060" w14:textId="77777777" w:rsidR="00F006E3" w:rsidRPr="00F006E3" w:rsidRDefault="00F006E3" w:rsidP="00F006E3">
      <w:pPr>
        <w:jc w:val="both"/>
        <w:rPr>
          <w:rFonts w:ascii="Arial" w:hAnsi="Arial" w:cs="Arial"/>
          <w:b/>
          <w:sz w:val="22"/>
          <w:szCs w:val="22"/>
        </w:rPr>
      </w:pPr>
    </w:p>
    <w:p w14:paraId="54E6ABF8" w14:textId="6B166534" w:rsidR="00F006E3" w:rsidRPr="00F006E3" w:rsidRDefault="00F006E3" w:rsidP="00F006E3">
      <w:pPr>
        <w:spacing w:line="264" w:lineRule="auto"/>
        <w:jc w:val="both"/>
        <w:rPr>
          <w:rFonts w:ascii="Arial" w:hAnsi="Arial" w:cs="Arial"/>
          <w:bCs/>
          <w:sz w:val="22"/>
          <w:szCs w:val="22"/>
        </w:rPr>
      </w:pPr>
      <w:bookmarkStart w:id="0" w:name="OLE_LINK1"/>
      <w:bookmarkStart w:id="1" w:name="OLE_LINK2"/>
      <w:r w:rsidRPr="00F006E3">
        <w:rPr>
          <w:rFonts w:ascii="Arial" w:hAnsi="Arial" w:cs="Arial"/>
          <w:sz w:val="22"/>
          <w:szCs w:val="22"/>
        </w:rPr>
        <w:t>The focus of this role is to support the Podiatry placements across the years of study. Specifically this involves securing and allocating placements alongside supporting students and apprentices in their preparation for this. The post holder will also participate in the teaching delivery across the BSc Podiatry course and shared Allied Health content. The post holder will be guided by and work with experienced University Academics</w:t>
      </w:r>
      <w:bookmarkEnd w:id="0"/>
      <w:bookmarkEnd w:id="1"/>
      <w:r w:rsidRPr="00F006E3">
        <w:rPr>
          <w:rFonts w:ascii="Arial" w:hAnsi="Arial" w:cs="Arial"/>
          <w:sz w:val="22"/>
          <w:szCs w:val="22"/>
        </w:rPr>
        <w:t>. Working closely with an established course team the post holder will provide teaching and support to students and apprentices undertaking modules and/or courses at the university. As a member of the academic team, the post holder will assist in the development of the professional, academic, research and scholarly profile of Podiatry and Allied Health within the school, the wider university and local community</w:t>
      </w:r>
      <w:r w:rsidRPr="00F006E3">
        <w:rPr>
          <w:rFonts w:ascii="Arial" w:hAnsi="Arial" w:cs="Arial"/>
          <w:bCs/>
          <w:sz w:val="22"/>
          <w:szCs w:val="22"/>
        </w:rPr>
        <w:t>.</w:t>
      </w:r>
    </w:p>
    <w:p w14:paraId="306032AB" w14:textId="77777777" w:rsidR="00F006E3" w:rsidRPr="00F006E3" w:rsidRDefault="00F006E3" w:rsidP="00F006E3">
      <w:pPr>
        <w:spacing w:line="264" w:lineRule="auto"/>
        <w:jc w:val="both"/>
        <w:rPr>
          <w:rFonts w:ascii="Arial" w:hAnsi="Arial" w:cs="Arial"/>
          <w:bCs/>
          <w:sz w:val="22"/>
          <w:szCs w:val="22"/>
        </w:rPr>
      </w:pPr>
    </w:p>
    <w:p w14:paraId="04616B1D" w14:textId="77777777" w:rsidR="0090144A" w:rsidRDefault="0090144A" w:rsidP="007007EB">
      <w:pPr>
        <w:jc w:val="both"/>
        <w:rPr>
          <w:rFonts w:ascii="Arial" w:hAnsi="Arial" w:cs="Arial"/>
          <w:sz w:val="22"/>
          <w:szCs w:val="22"/>
        </w:rPr>
      </w:pPr>
    </w:p>
    <w:p w14:paraId="0E9461AA" w14:textId="77777777" w:rsidR="00BB18D2" w:rsidRPr="00426170" w:rsidRDefault="00BB18D2" w:rsidP="007007EB">
      <w:pPr>
        <w:jc w:val="both"/>
        <w:rPr>
          <w:rFonts w:ascii="Arial" w:hAnsi="Arial" w:cs="Arial"/>
          <w:sz w:val="22"/>
          <w:szCs w:val="22"/>
        </w:rPr>
      </w:pPr>
    </w:p>
    <w:p w14:paraId="56797CFA" w14:textId="7F6ADA81" w:rsidR="00800558" w:rsidRPr="00E92D41" w:rsidRDefault="00CD4C43" w:rsidP="00E92D41">
      <w:pPr>
        <w:spacing w:before="120" w:after="60"/>
        <w:jc w:val="both"/>
        <w:rPr>
          <w:rFonts w:ascii="Arial" w:hAnsi="Arial" w:cs="Arial"/>
          <w:sz w:val="22"/>
          <w:szCs w:val="22"/>
        </w:rPr>
      </w:pPr>
      <w:r w:rsidRPr="00E92D41">
        <w:rPr>
          <w:rFonts w:ascii="Arial" w:hAnsi="Arial" w:cs="Arial"/>
          <w:sz w:val="22"/>
          <w:szCs w:val="22"/>
        </w:rPr>
        <w:lastRenderedPageBreak/>
        <w:t>T</w:t>
      </w:r>
      <w:r w:rsidR="00800558" w:rsidRPr="00E92D41">
        <w:rPr>
          <w:rFonts w:ascii="Arial" w:hAnsi="Arial" w:cs="Arial"/>
          <w:sz w:val="22"/>
          <w:szCs w:val="22"/>
        </w:rPr>
        <w:t xml:space="preserve">his </w:t>
      </w:r>
      <w:r w:rsidR="00BB18D2">
        <w:rPr>
          <w:rFonts w:ascii="Arial" w:hAnsi="Arial" w:cs="Arial"/>
          <w:sz w:val="22"/>
          <w:szCs w:val="22"/>
        </w:rPr>
        <w:t xml:space="preserve">postholder will have a </w:t>
      </w:r>
      <w:r w:rsidR="00BB18D2" w:rsidRPr="00E92D41">
        <w:rPr>
          <w:rFonts w:ascii="Arial" w:hAnsi="Arial" w:cs="Arial"/>
          <w:sz w:val="22"/>
          <w:szCs w:val="22"/>
        </w:rPr>
        <w:t>key</w:t>
      </w:r>
      <w:r w:rsidR="00800558" w:rsidRPr="00E92D41">
        <w:rPr>
          <w:rFonts w:ascii="Arial" w:hAnsi="Arial" w:cs="Arial"/>
          <w:sz w:val="22"/>
          <w:szCs w:val="22"/>
        </w:rPr>
        <w:t xml:space="preserve"> focus on supporting the BSc (Hons) Podiatry </w:t>
      </w:r>
      <w:r w:rsidRPr="00E92D41">
        <w:rPr>
          <w:rFonts w:ascii="Arial" w:hAnsi="Arial" w:cs="Arial"/>
          <w:sz w:val="22"/>
          <w:szCs w:val="22"/>
        </w:rPr>
        <w:t xml:space="preserve">undergraduate and apprenticeship </w:t>
      </w:r>
      <w:r w:rsidR="00800558" w:rsidRPr="00E92D41">
        <w:rPr>
          <w:rFonts w:ascii="Arial" w:hAnsi="Arial" w:cs="Arial"/>
          <w:sz w:val="22"/>
          <w:szCs w:val="22"/>
        </w:rPr>
        <w:t>course</w:t>
      </w:r>
      <w:r w:rsidRPr="00E92D41">
        <w:rPr>
          <w:rFonts w:ascii="Arial" w:hAnsi="Arial" w:cs="Arial"/>
          <w:sz w:val="22"/>
          <w:szCs w:val="22"/>
        </w:rPr>
        <w:t>s</w:t>
      </w:r>
      <w:r w:rsidR="00800558" w:rsidRPr="00E92D41">
        <w:rPr>
          <w:rFonts w:ascii="Arial" w:hAnsi="Arial" w:cs="Arial"/>
          <w:sz w:val="22"/>
          <w:szCs w:val="22"/>
        </w:rPr>
        <w:t xml:space="preserve"> and contributing to shared Allied Health content. The post holder will play an integral role in the academic delivery of a range of subject areas relevant to Podiatry and in placement coordination. They will lead both taught and placement modules, contribute to teaching across the course, and support students and apprentices throughout their learning journey.</w:t>
      </w:r>
    </w:p>
    <w:p w14:paraId="0DBC6940" w14:textId="77777777" w:rsidR="00800558" w:rsidRPr="00E92D41" w:rsidRDefault="00800558" w:rsidP="00E92D41">
      <w:pPr>
        <w:spacing w:before="120" w:after="60"/>
        <w:jc w:val="both"/>
        <w:rPr>
          <w:rFonts w:ascii="Arial" w:hAnsi="Arial" w:cs="Arial"/>
          <w:sz w:val="22"/>
          <w:szCs w:val="22"/>
        </w:rPr>
      </w:pPr>
    </w:p>
    <w:p w14:paraId="101E7B58" w14:textId="77777777" w:rsidR="00800558" w:rsidRPr="00E92D41" w:rsidRDefault="00800558" w:rsidP="00E92D41">
      <w:pPr>
        <w:jc w:val="both"/>
      </w:pPr>
      <w:r w:rsidRPr="00E92D41">
        <w:rPr>
          <w:rFonts w:ascii="Arial" w:hAnsi="Arial" w:cs="Arial"/>
          <w:sz w:val="22"/>
          <w:szCs w:val="22"/>
        </w:rPr>
        <w:t>In addition to securing and allocating placements, the post holder will work closely with practice educators, maintaining strong professional relationships and offering guidance and support to enhance the placement experience for both students and educators.</w:t>
      </w:r>
    </w:p>
    <w:p w14:paraId="6E1876D6" w14:textId="7C6E9031" w:rsidR="00426170" w:rsidRPr="00426170" w:rsidRDefault="00426170" w:rsidP="00426170">
      <w:pPr>
        <w:rPr>
          <w:rFonts w:ascii="Arial" w:hAnsi="Arial" w:cs="Arial"/>
          <w:sz w:val="22"/>
          <w:szCs w:val="22"/>
        </w:rPr>
      </w:pPr>
    </w:p>
    <w:p w14:paraId="62175483" w14:textId="77777777" w:rsidR="007007EB" w:rsidRPr="00426170" w:rsidRDefault="007007EB" w:rsidP="007007EB">
      <w:pPr>
        <w:jc w:val="both"/>
        <w:rPr>
          <w:rFonts w:ascii="Arial" w:hAnsi="Arial" w:cs="Arial"/>
          <w:b/>
          <w:i/>
          <w:iCs/>
          <w:sz w:val="22"/>
          <w:szCs w:val="22"/>
        </w:rPr>
      </w:pPr>
    </w:p>
    <w:p w14:paraId="782E5F0E" w14:textId="410EE921" w:rsidR="00CF5952" w:rsidRPr="00426170" w:rsidRDefault="007007EB" w:rsidP="007007EB">
      <w:pPr>
        <w:jc w:val="both"/>
        <w:rPr>
          <w:rFonts w:ascii="Arial" w:hAnsi="Arial" w:cs="Arial"/>
          <w:b/>
          <w:sz w:val="22"/>
          <w:szCs w:val="22"/>
        </w:rPr>
      </w:pPr>
      <w:r w:rsidRPr="00426170">
        <w:rPr>
          <w:rFonts w:ascii="Arial" w:hAnsi="Arial" w:cs="Arial"/>
          <w:b/>
          <w:sz w:val="22"/>
          <w:szCs w:val="22"/>
        </w:rPr>
        <w:t>KEY DUTIES AND RESPONSIBILITIES</w:t>
      </w:r>
    </w:p>
    <w:p w14:paraId="6A07CCAC" w14:textId="7C44FC75"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be responsible for leading and </w:t>
      </w:r>
      <w:r w:rsidR="00294784" w:rsidRPr="00E92D41">
        <w:rPr>
          <w:rFonts w:ascii="Arial" w:hAnsi="Arial" w:cs="Arial"/>
          <w:sz w:val="22"/>
          <w:szCs w:val="22"/>
        </w:rPr>
        <w:t xml:space="preserve">teaching </w:t>
      </w:r>
      <w:r w:rsidRPr="00E92D41">
        <w:rPr>
          <w:rFonts w:ascii="Arial" w:hAnsi="Arial" w:cs="Arial"/>
          <w:sz w:val="22"/>
          <w:szCs w:val="22"/>
        </w:rPr>
        <w:t xml:space="preserve">on a variety of </w:t>
      </w:r>
      <w:r w:rsidR="00294784" w:rsidRPr="00E92D41">
        <w:rPr>
          <w:rFonts w:ascii="Arial" w:hAnsi="Arial" w:cs="Arial"/>
          <w:sz w:val="22"/>
          <w:szCs w:val="22"/>
        </w:rPr>
        <w:t>course</w:t>
      </w:r>
      <w:r w:rsidRPr="00E92D41">
        <w:rPr>
          <w:rFonts w:ascii="Arial" w:hAnsi="Arial" w:cs="Arial"/>
          <w:sz w:val="22"/>
          <w:szCs w:val="22"/>
        </w:rPr>
        <w:t xml:space="preserve">-specific modules on both undergraduate and </w:t>
      </w:r>
      <w:r w:rsidR="001265C6" w:rsidRPr="00E92D41">
        <w:rPr>
          <w:rFonts w:ascii="Arial" w:hAnsi="Arial" w:cs="Arial"/>
          <w:sz w:val="22"/>
          <w:szCs w:val="22"/>
        </w:rPr>
        <w:t xml:space="preserve">apprenticeship </w:t>
      </w:r>
      <w:r w:rsidR="00254F7C" w:rsidRPr="00E92D41">
        <w:rPr>
          <w:rFonts w:ascii="Arial" w:hAnsi="Arial" w:cs="Arial"/>
          <w:sz w:val="22"/>
          <w:szCs w:val="22"/>
        </w:rPr>
        <w:t>pathways.</w:t>
      </w:r>
      <w:r w:rsidRPr="00E92D41">
        <w:rPr>
          <w:rFonts w:ascii="Arial" w:hAnsi="Arial" w:cs="Arial"/>
          <w:sz w:val="22"/>
          <w:szCs w:val="22"/>
        </w:rPr>
        <w:t xml:space="preserve"> </w:t>
      </w:r>
    </w:p>
    <w:p w14:paraId="4751416D" w14:textId="590B45F9" w:rsidR="00161646" w:rsidRPr="00E92D41" w:rsidRDefault="00161646" w:rsidP="00161646">
      <w:pPr>
        <w:pStyle w:val="ListParagraph"/>
        <w:numPr>
          <w:ilvl w:val="0"/>
          <w:numId w:val="26"/>
        </w:numPr>
        <w:rPr>
          <w:rFonts w:ascii="Arial" w:hAnsi="Arial" w:cs="Arial"/>
          <w:sz w:val="22"/>
          <w:szCs w:val="22"/>
        </w:rPr>
      </w:pPr>
      <w:r w:rsidRPr="00E92D41">
        <w:rPr>
          <w:rFonts w:ascii="Arial" w:hAnsi="Arial" w:cs="Arial"/>
          <w:sz w:val="22"/>
          <w:szCs w:val="22"/>
        </w:rPr>
        <w:t>To co-ordinate clinical placement delivery across London and East of England for students and apprentices.</w:t>
      </w:r>
    </w:p>
    <w:p w14:paraId="4843C05F" w14:textId="299903C6"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act as academic adviser to a number of students. </w:t>
      </w:r>
    </w:p>
    <w:p w14:paraId="6A37C6D7" w14:textId="50BB795F"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contribute to activities aimed at enhancing student experience. </w:t>
      </w:r>
    </w:p>
    <w:p w14:paraId="78D40722" w14:textId="7C50A58E"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carry out, or otherwise contribute to, the administration and management of </w:t>
      </w:r>
      <w:r w:rsidR="003C0587" w:rsidRPr="00E92D41">
        <w:rPr>
          <w:rFonts w:ascii="Arial" w:hAnsi="Arial" w:cs="Arial"/>
          <w:sz w:val="22"/>
          <w:szCs w:val="22"/>
        </w:rPr>
        <w:t>courses in the School</w:t>
      </w:r>
      <w:r w:rsidR="00963A4D" w:rsidRPr="00E92D41">
        <w:rPr>
          <w:rFonts w:ascii="Arial" w:hAnsi="Arial" w:cs="Arial"/>
          <w:sz w:val="22"/>
          <w:szCs w:val="22"/>
        </w:rPr>
        <w:t>.</w:t>
      </w:r>
    </w:p>
    <w:p w14:paraId="7922AC2B" w14:textId="1EA976D5"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attend assessment boards as necessary. </w:t>
      </w:r>
    </w:p>
    <w:p w14:paraId="4233E189" w14:textId="31524BC3"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contribute to programme development and enhancement within the </w:t>
      </w:r>
      <w:r w:rsidR="00652327" w:rsidRPr="00E92D41">
        <w:rPr>
          <w:rFonts w:ascii="Arial" w:hAnsi="Arial" w:cs="Arial"/>
          <w:sz w:val="22"/>
          <w:szCs w:val="22"/>
        </w:rPr>
        <w:t xml:space="preserve">School </w:t>
      </w:r>
      <w:r w:rsidRPr="00E92D41">
        <w:rPr>
          <w:rFonts w:ascii="Arial" w:hAnsi="Arial" w:cs="Arial"/>
          <w:sz w:val="22"/>
          <w:szCs w:val="22"/>
        </w:rPr>
        <w:t>and related disciplines</w:t>
      </w:r>
    </w:p>
    <w:p w14:paraId="5B601E9B" w14:textId="586A1765"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liaise with: local feeder schools and colleges; NHS, employers and other organisations as appropriate. </w:t>
      </w:r>
    </w:p>
    <w:p w14:paraId="11831859" w14:textId="7ED1DD36"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contribute to student recruitment activities including open days and </w:t>
      </w:r>
      <w:r w:rsidR="009B3AB2" w:rsidRPr="00E92D41">
        <w:rPr>
          <w:rFonts w:ascii="Arial" w:hAnsi="Arial" w:cs="Arial"/>
          <w:sz w:val="22"/>
          <w:szCs w:val="22"/>
        </w:rPr>
        <w:t xml:space="preserve">clearing </w:t>
      </w:r>
      <w:r w:rsidR="00963A4D" w:rsidRPr="00E92D41">
        <w:rPr>
          <w:rFonts w:ascii="Arial" w:hAnsi="Arial" w:cs="Arial"/>
          <w:sz w:val="22"/>
          <w:szCs w:val="22"/>
        </w:rPr>
        <w:t>during the s</w:t>
      </w:r>
      <w:r w:rsidRPr="00E92D41">
        <w:rPr>
          <w:rFonts w:ascii="Arial" w:hAnsi="Arial" w:cs="Arial"/>
          <w:sz w:val="22"/>
          <w:szCs w:val="22"/>
        </w:rPr>
        <w:t xml:space="preserve">ummer </w:t>
      </w:r>
      <w:r w:rsidR="00963A4D" w:rsidRPr="00E92D41">
        <w:rPr>
          <w:rFonts w:ascii="Arial" w:hAnsi="Arial" w:cs="Arial"/>
          <w:sz w:val="22"/>
          <w:szCs w:val="22"/>
        </w:rPr>
        <w:t>period</w:t>
      </w:r>
      <w:r w:rsidRPr="00E92D41">
        <w:rPr>
          <w:rFonts w:ascii="Arial" w:hAnsi="Arial" w:cs="Arial"/>
          <w:sz w:val="22"/>
          <w:szCs w:val="22"/>
        </w:rPr>
        <w:t xml:space="preserve">. </w:t>
      </w:r>
    </w:p>
    <w:p w14:paraId="6D49C15B" w14:textId="22EAD6B6"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undertake other such duties as may be assigned by the Dean or designated nominee. </w:t>
      </w:r>
    </w:p>
    <w:p w14:paraId="418BB4A6" w14:textId="26282886" w:rsidR="00426170" w:rsidRPr="00E92D41" w:rsidRDefault="00426170" w:rsidP="00426170">
      <w:pPr>
        <w:pStyle w:val="ListParagraph"/>
        <w:numPr>
          <w:ilvl w:val="0"/>
          <w:numId w:val="26"/>
        </w:numPr>
        <w:rPr>
          <w:rFonts w:ascii="Arial" w:hAnsi="Arial" w:cs="Arial"/>
          <w:sz w:val="22"/>
          <w:szCs w:val="22"/>
        </w:rPr>
      </w:pPr>
      <w:r w:rsidRPr="00E92D41">
        <w:rPr>
          <w:rFonts w:ascii="Arial" w:hAnsi="Arial" w:cs="Arial"/>
          <w:sz w:val="22"/>
          <w:szCs w:val="22"/>
        </w:rPr>
        <w:t xml:space="preserve">To work within the University’s equal opportunities policy. </w:t>
      </w:r>
    </w:p>
    <w:p w14:paraId="32E84078" w14:textId="77777777" w:rsidR="007007EB" w:rsidRPr="00426170" w:rsidRDefault="007007EB" w:rsidP="007007EB">
      <w:pPr>
        <w:jc w:val="both"/>
        <w:rPr>
          <w:rFonts w:ascii="Arial" w:hAnsi="Arial" w:cs="Arial"/>
          <w:b/>
          <w:i/>
          <w:iCs/>
          <w:sz w:val="22"/>
          <w:szCs w:val="22"/>
        </w:rPr>
      </w:pPr>
    </w:p>
    <w:p w14:paraId="5E4C61DE" w14:textId="77777777" w:rsidR="00426170" w:rsidRDefault="00426170" w:rsidP="3C0EE9EA">
      <w:pPr>
        <w:jc w:val="both"/>
        <w:rPr>
          <w:rFonts w:ascii="Arial" w:hAnsi="Arial" w:cs="Arial"/>
          <w:b/>
          <w:bCs/>
          <w:sz w:val="22"/>
          <w:szCs w:val="22"/>
        </w:rPr>
      </w:pPr>
    </w:p>
    <w:p w14:paraId="617B6D55" w14:textId="4D58AF5D" w:rsidR="007007EB" w:rsidRPr="00426170" w:rsidRDefault="007007EB" w:rsidP="3C0EE9EA">
      <w:pPr>
        <w:jc w:val="both"/>
        <w:rPr>
          <w:rFonts w:ascii="Arial" w:hAnsi="Arial" w:cs="Arial"/>
          <w:b/>
          <w:bCs/>
          <w:sz w:val="22"/>
          <w:szCs w:val="22"/>
        </w:rPr>
      </w:pPr>
      <w:r w:rsidRPr="00426170">
        <w:rPr>
          <w:rFonts w:ascii="Arial" w:hAnsi="Arial" w:cs="Arial"/>
          <w:b/>
          <w:bCs/>
          <w:sz w:val="22"/>
          <w:szCs w:val="22"/>
        </w:rPr>
        <w:t>KNOWLEDGE, SKILLS</w:t>
      </w:r>
      <w:r w:rsidR="65C0B5B4" w:rsidRPr="00426170">
        <w:rPr>
          <w:rFonts w:ascii="Arial" w:hAnsi="Arial" w:cs="Arial"/>
          <w:b/>
          <w:bCs/>
          <w:sz w:val="22"/>
          <w:szCs w:val="22"/>
        </w:rPr>
        <w:t>,</w:t>
      </w:r>
      <w:r w:rsidRPr="00426170">
        <w:rPr>
          <w:rFonts w:ascii="Arial" w:hAnsi="Arial" w:cs="Arial"/>
          <w:b/>
          <w:bCs/>
          <w:sz w:val="22"/>
          <w:szCs w:val="22"/>
        </w:rPr>
        <w:t xml:space="preserve"> AND EXPERIENCE</w:t>
      </w:r>
      <w:smartTag w:uri="urn:schemas-microsoft-com:office:smarttags" w:element="stockticker"/>
    </w:p>
    <w:p w14:paraId="3CDCEEB9" w14:textId="435D202C" w:rsidR="007007EB" w:rsidRPr="00426170" w:rsidRDefault="007007EB" w:rsidP="007007EB">
      <w:pPr>
        <w:jc w:val="both"/>
        <w:rPr>
          <w:rFonts w:ascii="Arial" w:hAnsi="Arial" w:cs="Arial"/>
          <w:b/>
          <w:sz w:val="22"/>
          <w:szCs w:val="22"/>
        </w:rPr>
      </w:pPr>
      <w:r w:rsidRPr="00426170">
        <w:rPr>
          <w:rFonts w:ascii="Arial" w:hAnsi="Arial" w:cs="Arial"/>
          <w:b/>
          <w:sz w:val="22"/>
          <w:szCs w:val="22"/>
        </w:rPr>
        <w:t>Essential</w:t>
      </w:r>
    </w:p>
    <w:p w14:paraId="0E777153" w14:textId="61DB010D"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 xml:space="preserve">Up to date podiatric clinical skills and knowledge </w:t>
      </w:r>
    </w:p>
    <w:p w14:paraId="17433A5F" w14:textId="29C43C25"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 xml:space="preserve">Experience of supervision and mentoring of students, preferably in the clinical environment </w:t>
      </w:r>
    </w:p>
    <w:p w14:paraId="28CC1BAF" w14:textId="68442AE9"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 xml:space="preserve">Excellent administrative, IT, presentation, oral and written communication skills </w:t>
      </w:r>
    </w:p>
    <w:p w14:paraId="0D419A60" w14:textId="1B183DB4"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Experience of working as part of a team, developing professional relationships with students, colleagues and outside agencies</w:t>
      </w:r>
    </w:p>
    <w:p w14:paraId="337372FC" w14:textId="77777777" w:rsidR="002F7D9E" w:rsidRPr="00426170" w:rsidRDefault="002F7D9E" w:rsidP="002F7D9E">
      <w:pPr>
        <w:contextualSpacing/>
        <w:rPr>
          <w:rFonts w:ascii="Arial" w:hAnsi="Arial" w:cs="Arial"/>
          <w:sz w:val="22"/>
          <w:szCs w:val="22"/>
        </w:rPr>
      </w:pPr>
    </w:p>
    <w:p w14:paraId="6C5D7820" w14:textId="045E240A" w:rsidR="007007EB" w:rsidRPr="00426170" w:rsidRDefault="007007EB" w:rsidP="007007EB">
      <w:pPr>
        <w:jc w:val="both"/>
        <w:rPr>
          <w:rFonts w:ascii="Arial" w:hAnsi="Arial" w:cs="Arial"/>
          <w:b/>
          <w:sz w:val="22"/>
          <w:szCs w:val="22"/>
        </w:rPr>
      </w:pPr>
      <w:r w:rsidRPr="00426170">
        <w:rPr>
          <w:rFonts w:ascii="Arial" w:hAnsi="Arial" w:cs="Arial"/>
          <w:b/>
          <w:sz w:val="22"/>
          <w:szCs w:val="22"/>
        </w:rPr>
        <w:t>Desirable</w:t>
      </w:r>
    </w:p>
    <w:p w14:paraId="675DCDB2" w14:textId="0C03D0C6" w:rsidR="00426170" w:rsidRPr="00426170" w:rsidRDefault="00426170" w:rsidP="00426170">
      <w:pPr>
        <w:pStyle w:val="ListParagraph"/>
        <w:numPr>
          <w:ilvl w:val="0"/>
          <w:numId w:val="32"/>
        </w:numPr>
        <w:rPr>
          <w:rFonts w:ascii="Arial" w:hAnsi="Arial" w:cs="Arial"/>
          <w:sz w:val="22"/>
          <w:szCs w:val="22"/>
        </w:rPr>
      </w:pPr>
      <w:r w:rsidRPr="00426170">
        <w:rPr>
          <w:rFonts w:ascii="Arial" w:hAnsi="Arial" w:cs="Arial"/>
          <w:sz w:val="22"/>
          <w:szCs w:val="22"/>
        </w:rPr>
        <w:t xml:space="preserve">Experience of developing teaching materials for UG students or band 5/6 clinicians </w:t>
      </w:r>
    </w:p>
    <w:p w14:paraId="5ED32D8F" w14:textId="77777777" w:rsidR="00B9581D" w:rsidRPr="00426170" w:rsidRDefault="00B9581D" w:rsidP="007007EB">
      <w:pPr>
        <w:spacing w:line="259" w:lineRule="auto"/>
        <w:jc w:val="both"/>
        <w:rPr>
          <w:rFonts w:ascii="Arial" w:hAnsi="Arial" w:cs="Arial"/>
          <w:sz w:val="22"/>
          <w:szCs w:val="22"/>
        </w:rPr>
      </w:pPr>
    </w:p>
    <w:p w14:paraId="782BA80C" w14:textId="448B9850" w:rsidR="007007EB" w:rsidRPr="00426170" w:rsidRDefault="007007EB" w:rsidP="007007EB">
      <w:pPr>
        <w:spacing w:line="259" w:lineRule="auto"/>
        <w:jc w:val="both"/>
        <w:rPr>
          <w:rFonts w:ascii="Arial" w:hAnsi="Arial" w:cs="Arial"/>
          <w:b/>
          <w:bCs/>
          <w:sz w:val="22"/>
          <w:szCs w:val="22"/>
        </w:rPr>
      </w:pPr>
      <w:r w:rsidRPr="00426170">
        <w:rPr>
          <w:rFonts w:ascii="Arial" w:hAnsi="Arial" w:cs="Arial"/>
          <w:b/>
          <w:bCs/>
          <w:sz w:val="22"/>
          <w:szCs w:val="22"/>
        </w:rPr>
        <w:t>COMPETENCIES REQUIRED</w:t>
      </w:r>
    </w:p>
    <w:p w14:paraId="5F9900F2" w14:textId="096D001E" w:rsidR="00426170" w:rsidRPr="00426170" w:rsidRDefault="00426170" w:rsidP="00426170">
      <w:pPr>
        <w:pStyle w:val="ListParagraph"/>
        <w:numPr>
          <w:ilvl w:val="0"/>
          <w:numId w:val="25"/>
        </w:numPr>
        <w:rPr>
          <w:rFonts w:ascii="Arial" w:hAnsi="Arial" w:cs="Arial"/>
          <w:sz w:val="22"/>
          <w:szCs w:val="22"/>
        </w:rPr>
      </w:pPr>
      <w:r w:rsidRPr="00426170">
        <w:rPr>
          <w:rFonts w:ascii="Arial" w:hAnsi="Arial" w:cs="Arial"/>
          <w:sz w:val="22"/>
          <w:szCs w:val="22"/>
        </w:rPr>
        <w:t xml:space="preserve">Able to work independently in a podiatric clinic </w:t>
      </w:r>
    </w:p>
    <w:p w14:paraId="13B1B12F" w14:textId="35AA3D9D" w:rsidR="00426170" w:rsidRPr="00426170" w:rsidRDefault="00426170" w:rsidP="00426170">
      <w:pPr>
        <w:pStyle w:val="ListParagraph"/>
        <w:numPr>
          <w:ilvl w:val="0"/>
          <w:numId w:val="25"/>
        </w:numPr>
        <w:rPr>
          <w:rFonts w:ascii="Arial" w:hAnsi="Arial" w:cs="Arial"/>
          <w:sz w:val="22"/>
          <w:szCs w:val="22"/>
        </w:rPr>
      </w:pPr>
      <w:r w:rsidRPr="00426170">
        <w:rPr>
          <w:rFonts w:ascii="Arial" w:hAnsi="Arial" w:cs="Arial"/>
          <w:sz w:val="22"/>
          <w:szCs w:val="22"/>
        </w:rPr>
        <w:t xml:space="preserve">Commitment to and understanding of equal opportunity issues within a diverse and multicultural environment </w:t>
      </w:r>
    </w:p>
    <w:p w14:paraId="47D4DEC1" w14:textId="5F0A8B25" w:rsidR="00426170" w:rsidRPr="00426170" w:rsidRDefault="00426170" w:rsidP="00426170">
      <w:pPr>
        <w:pStyle w:val="ListParagraph"/>
        <w:numPr>
          <w:ilvl w:val="0"/>
          <w:numId w:val="23"/>
        </w:numPr>
        <w:spacing w:line="241" w:lineRule="auto"/>
        <w:ind w:right="245"/>
        <w:jc w:val="both"/>
        <w:rPr>
          <w:rFonts w:ascii="Arial" w:hAnsi="Arial" w:cs="Arial"/>
          <w:sz w:val="22"/>
          <w:szCs w:val="22"/>
        </w:rPr>
      </w:pPr>
      <w:r w:rsidRPr="00426170">
        <w:rPr>
          <w:rFonts w:ascii="Arial" w:hAnsi="Arial" w:cs="Arial"/>
          <w:color w:val="353435"/>
          <w:sz w:val="22"/>
          <w:szCs w:val="22"/>
        </w:rPr>
        <w:t xml:space="preserve">A strong commitment to widening participation and a deep understanding, based on solid experience, of how to bring out the best in students from diverse backgrounds, including those who may have under-performed in the past </w:t>
      </w:r>
    </w:p>
    <w:p w14:paraId="5824B7F2" w14:textId="77777777" w:rsidR="00426170" w:rsidRPr="00426170" w:rsidRDefault="00426170" w:rsidP="00426170">
      <w:pPr>
        <w:rPr>
          <w:rFonts w:ascii="Arial" w:hAnsi="Arial" w:cs="Arial"/>
          <w:sz w:val="22"/>
          <w:szCs w:val="22"/>
        </w:rPr>
      </w:pPr>
    </w:p>
    <w:p w14:paraId="32DC92C1" w14:textId="52F6CC34" w:rsidR="008B7E66" w:rsidRPr="00426170" w:rsidRDefault="008B7E66" w:rsidP="007007EB">
      <w:pPr>
        <w:spacing w:line="259" w:lineRule="auto"/>
        <w:jc w:val="both"/>
        <w:rPr>
          <w:rFonts w:ascii="Arial" w:hAnsi="Arial" w:cs="Arial"/>
          <w:sz w:val="22"/>
          <w:szCs w:val="22"/>
        </w:rPr>
      </w:pPr>
    </w:p>
    <w:p w14:paraId="4C8AAC84" w14:textId="632185EE" w:rsidR="003A6C98" w:rsidRPr="00426170" w:rsidRDefault="008B7E66" w:rsidP="007007EB">
      <w:pPr>
        <w:spacing w:line="259" w:lineRule="auto"/>
        <w:jc w:val="both"/>
        <w:rPr>
          <w:rFonts w:ascii="Arial" w:hAnsi="Arial" w:cs="Arial"/>
          <w:b/>
          <w:bCs/>
          <w:sz w:val="22"/>
          <w:szCs w:val="22"/>
        </w:rPr>
      </w:pPr>
      <w:r w:rsidRPr="00426170">
        <w:rPr>
          <w:rFonts w:ascii="Arial" w:hAnsi="Arial" w:cs="Arial"/>
          <w:b/>
          <w:bCs/>
          <w:sz w:val="22"/>
          <w:szCs w:val="22"/>
        </w:rPr>
        <w:t>EDUCATION, QUALIFICATIONS AND ACHIEVEMENTS</w:t>
      </w:r>
    </w:p>
    <w:p w14:paraId="620658C0" w14:textId="53DD12A7" w:rsidR="00426170" w:rsidRPr="00426170" w:rsidRDefault="00426170" w:rsidP="00426170">
      <w:pPr>
        <w:rPr>
          <w:rFonts w:ascii="Arial" w:hAnsi="Arial" w:cs="Arial"/>
          <w:sz w:val="22"/>
          <w:szCs w:val="22"/>
        </w:rPr>
      </w:pPr>
      <w:r w:rsidRPr="00426170">
        <w:rPr>
          <w:rFonts w:ascii="Arial" w:hAnsi="Arial" w:cs="Arial"/>
          <w:b/>
          <w:bCs/>
          <w:sz w:val="22"/>
          <w:szCs w:val="22"/>
        </w:rPr>
        <w:t xml:space="preserve">Essential </w:t>
      </w:r>
      <w:r w:rsidRPr="00426170">
        <w:rPr>
          <w:rFonts w:ascii="Arial" w:hAnsi="Arial" w:cs="Arial"/>
          <w:sz w:val="22"/>
          <w:szCs w:val="22"/>
        </w:rPr>
        <w:t xml:space="preserve"> </w:t>
      </w:r>
    </w:p>
    <w:p w14:paraId="2887A54E" w14:textId="3C2D5DA6" w:rsidR="00426170" w:rsidRPr="00426170" w:rsidRDefault="00426170" w:rsidP="00426170">
      <w:pPr>
        <w:pStyle w:val="ListParagraph"/>
        <w:numPr>
          <w:ilvl w:val="0"/>
          <w:numId w:val="23"/>
        </w:numPr>
        <w:rPr>
          <w:rFonts w:ascii="Arial" w:hAnsi="Arial" w:cs="Arial"/>
          <w:sz w:val="22"/>
          <w:szCs w:val="22"/>
        </w:rPr>
      </w:pPr>
      <w:r w:rsidRPr="00426170">
        <w:rPr>
          <w:rFonts w:ascii="Arial" w:hAnsi="Arial" w:cs="Arial"/>
          <w:sz w:val="22"/>
          <w:szCs w:val="22"/>
        </w:rPr>
        <w:t xml:space="preserve">A degree in Podiatry / Podiatric medicine </w:t>
      </w:r>
    </w:p>
    <w:p w14:paraId="76DD6152" w14:textId="1C9949EA" w:rsidR="00426170" w:rsidRPr="00426170" w:rsidRDefault="00426170" w:rsidP="00426170">
      <w:pPr>
        <w:pStyle w:val="ListParagraph"/>
        <w:numPr>
          <w:ilvl w:val="0"/>
          <w:numId w:val="23"/>
        </w:numPr>
        <w:rPr>
          <w:rFonts w:ascii="Arial" w:hAnsi="Arial" w:cs="Arial"/>
          <w:sz w:val="22"/>
          <w:szCs w:val="22"/>
        </w:rPr>
      </w:pPr>
      <w:r w:rsidRPr="00426170">
        <w:rPr>
          <w:rFonts w:ascii="Arial" w:hAnsi="Arial" w:cs="Arial"/>
          <w:sz w:val="22"/>
          <w:szCs w:val="22"/>
        </w:rPr>
        <w:t>Member of the Health and Care Professions Council (HCPC)</w:t>
      </w:r>
    </w:p>
    <w:p w14:paraId="572B94B0" w14:textId="77777777" w:rsidR="00426170" w:rsidRPr="00426170" w:rsidRDefault="00426170" w:rsidP="00426170">
      <w:pPr>
        <w:rPr>
          <w:rFonts w:ascii="Arial" w:hAnsi="Arial" w:cs="Arial"/>
          <w:sz w:val="22"/>
          <w:szCs w:val="22"/>
        </w:rPr>
      </w:pPr>
    </w:p>
    <w:p w14:paraId="25EB8BA4" w14:textId="1612BD94" w:rsidR="00426170" w:rsidRPr="00426170" w:rsidRDefault="00426170" w:rsidP="00426170">
      <w:pPr>
        <w:rPr>
          <w:rFonts w:ascii="Arial" w:hAnsi="Arial" w:cs="Arial"/>
          <w:b/>
          <w:bCs/>
          <w:sz w:val="22"/>
          <w:szCs w:val="22"/>
        </w:rPr>
      </w:pPr>
      <w:r w:rsidRPr="00426170">
        <w:rPr>
          <w:rFonts w:ascii="Arial" w:hAnsi="Arial" w:cs="Arial"/>
          <w:b/>
          <w:bCs/>
          <w:sz w:val="22"/>
          <w:szCs w:val="22"/>
        </w:rPr>
        <w:t xml:space="preserve">Desirable </w:t>
      </w:r>
    </w:p>
    <w:p w14:paraId="5858C800" w14:textId="1A1E314F" w:rsidR="00426170" w:rsidRPr="00426170" w:rsidRDefault="00426170" w:rsidP="00426170">
      <w:pPr>
        <w:pStyle w:val="ListParagraph"/>
        <w:numPr>
          <w:ilvl w:val="0"/>
          <w:numId w:val="36"/>
        </w:numPr>
        <w:rPr>
          <w:rFonts w:ascii="Arial" w:hAnsi="Arial" w:cs="Arial"/>
          <w:sz w:val="22"/>
          <w:szCs w:val="22"/>
        </w:rPr>
      </w:pPr>
      <w:r w:rsidRPr="00426170">
        <w:rPr>
          <w:rFonts w:ascii="Arial" w:hAnsi="Arial" w:cs="Arial"/>
          <w:sz w:val="22"/>
          <w:szCs w:val="22"/>
        </w:rPr>
        <w:t xml:space="preserve">Post graduate degree in an appropriate discipline </w:t>
      </w:r>
    </w:p>
    <w:p w14:paraId="00F56A94" w14:textId="77777777" w:rsidR="00426170" w:rsidRDefault="00426170"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DDB3" w14:textId="77777777" w:rsidR="003A1A1B" w:rsidRDefault="003A1A1B" w:rsidP="009962E4">
      <w:r>
        <w:separator/>
      </w:r>
    </w:p>
  </w:endnote>
  <w:endnote w:type="continuationSeparator" w:id="0">
    <w:p w14:paraId="2E91CDB2" w14:textId="77777777" w:rsidR="003A1A1B" w:rsidRDefault="003A1A1B"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3122" w14:textId="77777777" w:rsidR="003A1A1B" w:rsidRDefault="003A1A1B" w:rsidP="009962E4">
      <w:r>
        <w:separator/>
      </w:r>
    </w:p>
  </w:footnote>
  <w:footnote w:type="continuationSeparator" w:id="0">
    <w:p w14:paraId="7B8BE38C" w14:textId="77777777" w:rsidR="003A1A1B" w:rsidRDefault="003A1A1B"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4D38"/>
    <w:multiLevelType w:val="hybridMultilevel"/>
    <w:tmpl w:val="560C9D92"/>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709B1"/>
    <w:multiLevelType w:val="hybridMultilevel"/>
    <w:tmpl w:val="E18AE68A"/>
    <w:lvl w:ilvl="0" w:tplc="2EFA83C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4F586F"/>
    <w:multiLevelType w:val="hybridMultilevel"/>
    <w:tmpl w:val="D974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C7528"/>
    <w:multiLevelType w:val="hybridMultilevel"/>
    <w:tmpl w:val="942CCBF8"/>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5AF9"/>
    <w:multiLevelType w:val="hybridMultilevel"/>
    <w:tmpl w:val="1D60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B5414"/>
    <w:multiLevelType w:val="hybridMultilevel"/>
    <w:tmpl w:val="4B6CDE2E"/>
    <w:lvl w:ilvl="0" w:tplc="08090001">
      <w:start w:val="1"/>
      <w:numFmt w:val="bullet"/>
      <w:lvlText w:val=""/>
      <w:lvlJc w:val="left"/>
      <w:pPr>
        <w:ind w:left="720" w:hanging="360"/>
      </w:pPr>
      <w:rPr>
        <w:rFonts w:ascii="Symbol" w:hAnsi="Symbol" w:hint="default"/>
      </w:rPr>
    </w:lvl>
    <w:lvl w:ilvl="1" w:tplc="1474094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D018A"/>
    <w:multiLevelType w:val="hybridMultilevel"/>
    <w:tmpl w:val="617EB9FA"/>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B7332"/>
    <w:multiLevelType w:val="hybridMultilevel"/>
    <w:tmpl w:val="0E52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742CF"/>
    <w:multiLevelType w:val="hybridMultilevel"/>
    <w:tmpl w:val="A924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75D38"/>
    <w:multiLevelType w:val="hybridMultilevel"/>
    <w:tmpl w:val="0EB0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62EE4"/>
    <w:multiLevelType w:val="hybridMultilevel"/>
    <w:tmpl w:val="36DC0148"/>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73912"/>
    <w:multiLevelType w:val="hybridMultilevel"/>
    <w:tmpl w:val="70EE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1D6BEE"/>
    <w:multiLevelType w:val="hybridMultilevel"/>
    <w:tmpl w:val="CC78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A3538"/>
    <w:multiLevelType w:val="hybridMultilevel"/>
    <w:tmpl w:val="32ECFA54"/>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C22C23"/>
    <w:multiLevelType w:val="hybridMultilevel"/>
    <w:tmpl w:val="EB80418E"/>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145AD"/>
    <w:multiLevelType w:val="hybridMultilevel"/>
    <w:tmpl w:val="740C5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BC56E8"/>
    <w:multiLevelType w:val="hybridMultilevel"/>
    <w:tmpl w:val="27E25B86"/>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B0BB7"/>
    <w:multiLevelType w:val="hybridMultilevel"/>
    <w:tmpl w:val="4484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7798B"/>
    <w:multiLevelType w:val="hybridMultilevel"/>
    <w:tmpl w:val="2F0EB02E"/>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663EA0"/>
    <w:multiLevelType w:val="hybridMultilevel"/>
    <w:tmpl w:val="84C88E5C"/>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4"/>
  </w:num>
  <w:num w:numId="2" w16cid:durableId="1249968145">
    <w:abstractNumId w:val="21"/>
  </w:num>
  <w:num w:numId="3" w16cid:durableId="1207451588">
    <w:abstractNumId w:val="7"/>
  </w:num>
  <w:num w:numId="4" w16cid:durableId="569999311">
    <w:abstractNumId w:val="18"/>
  </w:num>
  <w:num w:numId="5" w16cid:durableId="2040155363">
    <w:abstractNumId w:val="17"/>
  </w:num>
  <w:num w:numId="6" w16cid:durableId="834035716">
    <w:abstractNumId w:val="4"/>
  </w:num>
  <w:num w:numId="7" w16cid:durableId="500971367">
    <w:abstractNumId w:val="23"/>
  </w:num>
  <w:num w:numId="8" w16cid:durableId="2133669853">
    <w:abstractNumId w:val="15"/>
  </w:num>
  <w:num w:numId="9" w16cid:durableId="534272944">
    <w:abstractNumId w:val="25"/>
  </w:num>
  <w:num w:numId="10" w16cid:durableId="137919288">
    <w:abstractNumId w:val="20"/>
  </w:num>
  <w:num w:numId="11" w16cid:durableId="1868904602">
    <w:abstractNumId w:val="28"/>
  </w:num>
  <w:num w:numId="12" w16cid:durableId="1682077828">
    <w:abstractNumId w:val="30"/>
  </w:num>
  <w:num w:numId="13" w16cid:durableId="2093618914">
    <w:abstractNumId w:val="27"/>
  </w:num>
  <w:num w:numId="14" w16cid:durableId="339551807">
    <w:abstractNumId w:val="16"/>
  </w:num>
  <w:num w:numId="15" w16cid:durableId="2007895453">
    <w:abstractNumId w:val="9"/>
  </w:num>
  <w:num w:numId="16" w16cid:durableId="1849251288">
    <w:abstractNumId w:val="1"/>
  </w:num>
  <w:num w:numId="17" w16cid:durableId="320936582">
    <w:abstractNumId w:val="22"/>
  </w:num>
  <w:num w:numId="18" w16cid:durableId="902065423">
    <w:abstractNumId w:val="32"/>
  </w:num>
  <w:num w:numId="19" w16cid:durableId="640890746">
    <w:abstractNumId w:val="2"/>
  </w:num>
  <w:num w:numId="20" w16cid:durableId="777600227">
    <w:abstractNumId w:val="0"/>
  </w:num>
  <w:num w:numId="21" w16cid:durableId="468327611">
    <w:abstractNumId w:val="26"/>
  </w:num>
  <w:num w:numId="22" w16cid:durableId="990914362">
    <w:abstractNumId w:val="10"/>
  </w:num>
  <w:num w:numId="23" w16cid:durableId="874463292">
    <w:abstractNumId w:val="6"/>
  </w:num>
  <w:num w:numId="24" w16cid:durableId="529150485">
    <w:abstractNumId w:val="3"/>
  </w:num>
  <w:num w:numId="25" w16cid:durableId="1860392448">
    <w:abstractNumId w:val="8"/>
  </w:num>
  <w:num w:numId="26" w16cid:durableId="1665667637">
    <w:abstractNumId w:val="13"/>
  </w:num>
  <w:num w:numId="27" w16cid:durableId="552039091">
    <w:abstractNumId w:val="34"/>
  </w:num>
  <w:num w:numId="28" w16cid:durableId="894657706">
    <w:abstractNumId w:val="5"/>
  </w:num>
  <w:num w:numId="29" w16cid:durableId="1111777316">
    <w:abstractNumId w:val="35"/>
  </w:num>
  <w:num w:numId="30" w16cid:durableId="65998756">
    <w:abstractNumId w:val="14"/>
  </w:num>
  <w:num w:numId="31" w16cid:durableId="506288179">
    <w:abstractNumId w:val="29"/>
  </w:num>
  <w:num w:numId="32" w16cid:durableId="1339230900">
    <w:abstractNumId w:val="19"/>
  </w:num>
  <w:num w:numId="33" w16cid:durableId="682361872">
    <w:abstractNumId w:val="33"/>
  </w:num>
  <w:num w:numId="34" w16cid:durableId="1589731875">
    <w:abstractNumId w:val="11"/>
  </w:num>
  <w:num w:numId="35" w16cid:durableId="1705404772">
    <w:abstractNumId w:val="31"/>
  </w:num>
  <w:num w:numId="36" w16cid:durableId="10087532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0E3B24"/>
    <w:rsid w:val="00105CA7"/>
    <w:rsid w:val="0011355A"/>
    <w:rsid w:val="001265C6"/>
    <w:rsid w:val="00133457"/>
    <w:rsid w:val="00140F1F"/>
    <w:rsid w:val="00146224"/>
    <w:rsid w:val="00147A55"/>
    <w:rsid w:val="00154D4D"/>
    <w:rsid w:val="00161646"/>
    <w:rsid w:val="001760CA"/>
    <w:rsid w:val="001816D3"/>
    <w:rsid w:val="00185227"/>
    <w:rsid w:val="001A5B40"/>
    <w:rsid w:val="001B49A6"/>
    <w:rsid w:val="001B502B"/>
    <w:rsid w:val="001B6ED1"/>
    <w:rsid w:val="001C1ABB"/>
    <w:rsid w:val="001D540B"/>
    <w:rsid w:val="001E7A13"/>
    <w:rsid w:val="001F4320"/>
    <w:rsid w:val="00215E5A"/>
    <w:rsid w:val="00221862"/>
    <w:rsid w:val="00223A09"/>
    <w:rsid w:val="00254F7C"/>
    <w:rsid w:val="00294784"/>
    <w:rsid w:val="002B21F1"/>
    <w:rsid w:val="002B2964"/>
    <w:rsid w:val="002B6EBA"/>
    <w:rsid w:val="002C4E4E"/>
    <w:rsid w:val="002E4A29"/>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96E0F"/>
    <w:rsid w:val="003A1A1B"/>
    <w:rsid w:val="003A6C98"/>
    <w:rsid w:val="003B6E5C"/>
    <w:rsid w:val="003C0587"/>
    <w:rsid w:val="003F1DC5"/>
    <w:rsid w:val="003F7A01"/>
    <w:rsid w:val="004118C9"/>
    <w:rsid w:val="00411E77"/>
    <w:rsid w:val="004244DB"/>
    <w:rsid w:val="00426170"/>
    <w:rsid w:val="00443094"/>
    <w:rsid w:val="00462FE9"/>
    <w:rsid w:val="00466100"/>
    <w:rsid w:val="00474812"/>
    <w:rsid w:val="004876BE"/>
    <w:rsid w:val="004916A0"/>
    <w:rsid w:val="004921D6"/>
    <w:rsid w:val="00494C27"/>
    <w:rsid w:val="004B378E"/>
    <w:rsid w:val="004B4368"/>
    <w:rsid w:val="004E5DF9"/>
    <w:rsid w:val="005122D4"/>
    <w:rsid w:val="005146FC"/>
    <w:rsid w:val="0052053D"/>
    <w:rsid w:val="00545D17"/>
    <w:rsid w:val="00553BC1"/>
    <w:rsid w:val="005703EA"/>
    <w:rsid w:val="005B7B81"/>
    <w:rsid w:val="005E7298"/>
    <w:rsid w:val="00603DCA"/>
    <w:rsid w:val="006229CB"/>
    <w:rsid w:val="00623785"/>
    <w:rsid w:val="00630262"/>
    <w:rsid w:val="0063350B"/>
    <w:rsid w:val="00635ADD"/>
    <w:rsid w:val="00643B29"/>
    <w:rsid w:val="00643F6E"/>
    <w:rsid w:val="00652327"/>
    <w:rsid w:val="006527B5"/>
    <w:rsid w:val="00660444"/>
    <w:rsid w:val="00662881"/>
    <w:rsid w:val="00671D41"/>
    <w:rsid w:val="006760C5"/>
    <w:rsid w:val="00681FDD"/>
    <w:rsid w:val="0068617E"/>
    <w:rsid w:val="00691ED3"/>
    <w:rsid w:val="00696798"/>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65221"/>
    <w:rsid w:val="007741C1"/>
    <w:rsid w:val="007820EF"/>
    <w:rsid w:val="007A1ACC"/>
    <w:rsid w:val="007B7070"/>
    <w:rsid w:val="007D71DE"/>
    <w:rsid w:val="007E0729"/>
    <w:rsid w:val="00800558"/>
    <w:rsid w:val="0080418D"/>
    <w:rsid w:val="00804EFC"/>
    <w:rsid w:val="00826A33"/>
    <w:rsid w:val="00873E14"/>
    <w:rsid w:val="00890E1E"/>
    <w:rsid w:val="008A0E9C"/>
    <w:rsid w:val="008B7E66"/>
    <w:rsid w:val="008C0064"/>
    <w:rsid w:val="008E45DE"/>
    <w:rsid w:val="008F0060"/>
    <w:rsid w:val="0090144A"/>
    <w:rsid w:val="00901491"/>
    <w:rsid w:val="00917154"/>
    <w:rsid w:val="0092013B"/>
    <w:rsid w:val="00926950"/>
    <w:rsid w:val="009356C8"/>
    <w:rsid w:val="0095049E"/>
    <w:rsid w:val="00952DEC"/>
    <w:rsid w:val="00963A4D"/>
    <w:rsid w:val="009701B3"/>
    <w:rsid w:val="009962E4"/>
    <w:rsid w:val="009A6454"/>
    <w:rsid w:val="009B3A97"/>
    <w:rsid w:val="009B3AB2"/>
    <w:rsid w:val="009C4B8F"/>
    <w:rsid w:val="009C5EEE"/>
    <w:rsid w:val="009D6C22"/>
    <w:rsid w:val="009D7F60"/>
    <w:rsid w:val="00A05F65"/>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2EB0"/>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B18D2"/>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D4C43"/>
    <w:rsid w:val="00CE5A14"/>
    <w:rsid w:val="00CF5952"/>
    <w:rsid w:val="00D34FA9"/>
    <w:rsid w:val="00D37313"/>
    <w:rsid w:val="00D3788F"/>
    <w:rsid w:val="00D57836"/>
    <w:rsid w:val="00D57AC2"/>
    <w:rsid w:val="00D625B5"/>
    <w:rsid w:val="00D65A55"/>
    <w:rsid w:val="00D73F7C"/>
    <w:rsid w:val="00D75653"/>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92D41"/>
    <w:rsid w:val="00EC0FC8"/>
    <w:rsid w:val="00EC50E4"/>
    <w:rsid w:val="00ED1E20"/>
    <w:rsid w:val="00F006E3"/>
    <w:rsid w:val="00F0358A"/>
    <w:rsid w:val="00F07C46"/>
    <w:rsid w:val="00F204DF"/>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2038">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843</Words>
  <Characters>4806</Characters>
  <Application>Microsoft Office Word</Application>
  <DocSecurity>0</DocSecurity>
  <Lines>40</Lines>
  <Paragraphs>11</Paragraphs>
  <ScaleCrop>false</ScaleCrop>
  <Company>University of East London</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Ciddra Skerritt</cp:lastModifiedBy>
  <cp:revision>6</cp:revision>
  <cp:lastPrinted>2019-09-04T14:35:00Z</cp:lastPrinted>
  <dcterms:created xsi:type="dcterms:W3CDTF">2025-07-24T16:15:00Z</dcterms:created>
  <dcterms:modified xsi:type="dcterms:W3CDTF">2025-07-24T16:18:00Z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